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4C4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314E7E" w:rsidRDefault="00314E7E" w:rsidP="00314E7E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Работа без обязательств – есть ли риски?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Живут свободно и не зависят от постоянной работы – все это о </w:t>
      </w:r>
      <w:proofErr w:type="spellStart"/>
      <w:r>
        <w:rPr>
          <w:rFonts w:ascii="Tms Rmn" w:hAnsi="Tms Rmn" w:cs="Tms Rmn"/>
          <w:color w:val="000000"/>
          <w:lang w:eastAsia="ru-RU"/>
        </w:rPr>
        <w:t>фрилансерах</w:t>
      </w:r>
      <w:proofErr w:type="spellEnd"/>
      <w:r>
        <w:rPr>
          <w:rFonts w:ascii="Tms Rmn" w:hAnsi="Tms Rmn" w:cs="Tms Rmn"/>
          <w:color w:val="000000"/>
          <w:lang w:eastAsia="ru-RU"/>
        </w:rPr>
        <w:t>. Основные пр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имущества их деятельности не только в свободном графике, возможности работать из дома, но и в отсутствии обязательств перед работодателем. Но так ли беззаботна работа без оформления?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Работа </w:t>
      </w:r>
      <w:proofErr w:type="spellStart"/>
      <w:r>
        <w:rPr>
          <w:rFonts w:ascii="Tms Rmn" w:hAnsi="Tms Rmn" w:cs="Tms Rmn"/>
          <w:color w:val="000000"/>
          <w:lang w:eastAsia="ru-RU"/>
        </w:rPr>
        <w:t>фрилансером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это труд вне штата компании, наподобие частной практики. Такие сп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 xml:space="preserve">циалисты находят клиентов, выполняют работу и получают за это деньги. Среди «свободных профессионалов» много представителей творческих профессий, </w:t>
      </w:r>
      <w:proofErr w:type="spellStart"/>
      <w:r>
        <w:rPr>
          <w:rFonts w:ascii="Tms Rmn" w:hAnsi="Tms Rmn" w:cs="Tms Rmn"/>
          <w:color w:val="000000"/>
          <w:lang w:eastAsia="ru-RU"/>
        </w:rPr>
        <w:t>ИТ-сферы</w:t>
      </w:r>
      <w:proofErr w:type="spellEnd"/>
      <w:r>
        <w:rPr>
          <w:rFonts w:ascii="Tms Rmn" w:hAnsi="Tms Rmn" w:cs="Tms Rmn"/>
          <w:color w:val="000000"/>
          <w:lang w:eastAsia="ru-RU"/>
        </w:rPr>
        <w:t>, рекламы. В п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 xml:space="preserve">следнее время </w:t>
      </w:r>
      <w:proofErr w:type="spellStart"/>
      <w:r>
        <w:rPr>
          <w:rFonts w:ascii="Tms Rmn" w:hAnsi="Tms Rmn" w:cs="Tms Rmn"/>
          <w:color w:val="000000"/>
          <w:lang w:eastAsia="ru-RU"/>
        </w:rPr>
        <w:t>фрилансерами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становятся преподаватели, юрисконсульты и даже инженеры.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Стаж и баллы у этой категории граждан не формируются, право на назначение страховой пенсии они теряют. Такой категории лиц, чаще всего назначается социальная пенсия, но на 5 лет позже общепринятого пенсионного возраста. Для того чтобы выйти на пенсию в пол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 xml:space="preserve">женное время, </w:t>
      </w:r>
      <w:proofErr w:type="spellStart"/>
      <w:r>
        <w:rPr>
          <w:rFonts w:ascii="Tms Rmn" w:hAnsi="Tms Rmn" w:cs="Tms Rmn"/>
          <w:color w:val="000000"/>
          <w:lang w:eastAsia="ru-RU"/>
        </w:rPr>
        <w:t>фрилансерам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необходимо: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1.Обратиться в территориальный орган ПФР по месту жительства и зарегистрироваться в к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честве страхователя, добровольно вступившего в правоотношения по обязательному пенс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онному страхованию, чтобы самостоятельно перечислять за себя взносы.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2.Зарегистрироваться как Индивидуальный предприниматель и самостоятельно уплачивать страховые взносы на обязательное пенсионное страхование.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3.Заключить договор возмездного оказания услуг в качестве физического лица. В таком сл</w:t>
      </w:r>
      <w:r>
        <w:rPr>
          <w:rFonts w:ascii="Tms Rmn" w:hAnsi="Tms Rmn" w:cs="Tms Rmn"/>
          <w:color w:val="000000"/>
          <w:lang w:eastAsia="ru-RU"/>
        </w:rPr>
        <w:t>у</w:t>
      </w:r>
      <w:r>
        <w:rPr>
          <w:rFonts w:ascii="Tms Rmn" w:hAnsi="Tms Rmn" w:cs="Tms Rmn"/>
          <w:color w:val="000000"/>
          <w:lang w:eastAsia="ru-RU"/>
        </w:rPr>
        <w:t>чае работодатель обязан оплачивать вознаграждение любым законным способом.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Выбрав один из вариантов, можно набрать необходимое количество баллов и стажа для 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значения страховой пенсии. В настоящее время более 200 тысяч жителей Санкт-Петербурга и Ленинградской области уже уплачивают страховые взносы самостоятельно.</w:t>
      </w:r>
    </w:p>
    <w:p w:rsidR="00314E7E" w:rsidRDefault="00314E7E" w:rsidP="00314E7E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Все уплаченные страховые взносы отражаются на индивидуальном лицевом счете (ИЛС). Проверить свой ИЛС можно:</w:t>
      </w:r>
    </w:p>
    <w:p w:rsidR="00314E7E" w:rsidRDefault="00314E7E" w:rsidP="00314E7E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«Личном кабинете гражданина»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www.es.pfrf.ru</w:t>
        </w:r>
      </w:hyperlink>
      <w:r>
        <w:rPr>
          <w:rFonts w:ascii="Tms Rmn" w:hAnsi="Tms Rmn" w:cs="Tms Rmn"/>
          <w:color w:val="000000"/>
          <w:lang w:eastAsia="ru-RU"/>
        </w:rPr>
        <w:t>;</w:t>
      </w:r>
    </w:p>
    <w:p w:rsidR="00314E7E" w:rsidRDefault="00314E7E" w:rsidP="00314E7E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Управлении ПФР;</w:t>
      </w:r>
    </w:p>
    <w:p w:rsidR="00314E7E" w:rsidRDefault="00314E7E" w:rsidP="00314E7E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i/>
          <w:iCs/>
          <w:color w:val="000000"/>
          <w:lang w:eastAsia="ru-RU"/>
        </w:rPr>
        <w:t>www.gosuslugi.ru</w:t>
      </w:r>
      <w:proofErr w:type="spellEnd"/>
      <w:r>
        <w:rPr>
          <w:rFonts w:ascii="Tms Rmn" w:hAnsi="Tms Rmn" w:cs="Tms Rmn"/>
          <w:color w:val="000000"/>
          <w:lang w:eastAsia="ru-RU"/>
        </w:rPr>
        <w:t>;</w:t>
      </w:r>
    </w:p>
    <w:p w:rsidR="00314E7E" w:rsidRDefault="00314E7E" w:rsidP="00314E7E">
      <w:pPr>
        <w:numPr>
          <w:ilvl w:val="0"/>
          <w:numId w:val="11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МФЦ.</w:t>
      </w:r>
    </w:p>
    <w:p w:rsidR="002A2BF6" w:rsidRPr="00506524" w:rsidRDefault="00314E7E" w:rsidP="00314E7E">
      <w:pPr>
        <w:suppressAutoHyphens w:val="0"/>
        <w:autoSpaceDE w:val="0"/>
        <w:autoSpaceDN w:val="0"/>
        <w:adjustRightInd w:val="0"/>
        <w:jc w:val="center"/>
      </w:pPr>
      <w:r>
        <w:rPr>
          <w:rFonts w:ascii="Tms Rmn" w:hAnsi="Tms Rmn" w:cs="Tms Rmn"/>
          <w:color w:val="000000"/>
          <w:lang w:eastAsia="ru-RU"/>
        </w:rPr>
        <w:t>Важно помнить, что выбирая для себя приоритеты в сфере занятости, нужно учитывать, что, фонд будущей пенсии каждого отдельно взятого гражданина формируется уже сейчас, п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этому заботиться о своём «пенсионном» будущем нужно сегодня!</w:t>
      </w:r>
    </w:p>
    <w:sectPr w:rsidR="002A2BF6" w:rsidRPr="00506524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E3" w:rsidRDefault="006951E3">
      <w:r>
        <w:separator/>
      </w:r>
    </w:p>
  </w:endnote>
  <w:endnote w:type="continuationSeparator" w:id="0">
    <w:p w:rsidR="006951E3" w:rsidRDefault="0069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506524"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УПФР в Приморском районе Санкт-Петербурга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     </w:t>
    </w:r>
    <w:r w:rsidR="00506524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D85EB0">
      <w:rPr>
        <w:rStyle w:val="a6"/>
        <w:rFonts w:eastAsia="Lucida Sans Unicode"/>
        <w:b/>
        <w:bCs/>
        <w:kern w:val="1"/>
        <w:sz w:val="26"/>
        <w:szCs w:val="26"/>
      </w:rPr>
      <w:t xml:space="preserve">    </w:t>
    </w:r>
    <w:r w:rsidR="00520FE9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 w:rsidR="007934D0">
      <w:rPr>
        <w:rStyle w:val="a6"/>
        <w:rFonts w:eastAsia="Lucida Sans Unicode"/>
        <w:b/>
        <w:bCs/>
        <w:kern w:val="1"/>
        <w:sz w:val="26"/>
        <w:szCs w:val="26"/>
      </w:rPr>
      <w:t>439-97-45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E3" w:rsidRDefault="006951E3">
      <w:r>
        <w:separator/>
      </w:r>
    </w:p>
  </w:footnote>
  <w:footnote w:type="continuationSeparator" w:id="0">
    <w:p w:rsidR="006951E3" w:rsidRDefault="0069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520FE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06524" w:rsidRPr="00506524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</w:p>
              <w:p w:rsidR="00FB5F32" w:rsidRDefault="00506524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B62D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4E7E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0FE9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40E31-533D-4E5B-BABE-C04CCB31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9</cp:revision>
  <cp:lastPrinted>2016-08-24T07:54:00Z</cp:lastPrinted>
  <dcterms:created xsi:type="dcterms:W3CDTF">2016-09-26T07:18:00Z</dcterms:created>
  <dcterms:modified xsi:type="dcterms:W3CDTF">2018-10-11T12:06:00Z</dcterms:modified>
</cp:coreProperties>
</file>